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F1" w:rsidRDefault="00263CF1" w:rsidP="00263CF1">
      <w:pPr>
        <w:jc w:val="center"/>
        <w:rPr>
          <w:rFonts w:ascii="Rockwell Extra Bold" w:hAnsi="Rockwell Extra Bold"/>
          <w:sz w:val="40"/>
        </w:rPr>
      </w:pPr>
      <w:r>
        <w:rPr>
          <w:rFonts w:ascii="Rockwell Extra Bold" w:hAnsi="Rockwell Extra Bold"/>
          <w:sz w:val="40"/>
        </w:rPr>
        <w:t>Million Dollar Project Rubric</w:t>
      </w:r>
    </w:p>
    <w:p w:rsidR="00263CF1" w:rsidRDefault="00263CF1" w:rsidP="00263CF1">
      <w:pPr>
        <w:rPr>
          <w:rFonts w:ascii="Rockwell Extra Bold" w:hAnsi="Rockwell Extra Bold"/>
          <w:sz w:val="28"/>
          <w:szCs w:val="28"/>
        </w:rPr>
      </w:pPr>
    </w:p>
    <w:p w:rsidR="00263CF1" w:rsidRPr="00C64F13" w:rsidRDefault="00263CF1" w:rsidP="00263CF1">
      <w:pPr>
        <w:rPr>
          <w:rFonts w:ascii="Rockwell" w:hAnsi="Rockwell"/>
          <w:b/>
        </w:rPr>
      </w:pPr>
      <w:r w:rsidRPr="00C64F13">
        <w:rPr>
          <w:rFonts w:ascii="Rockwell" w:hAnsi="Rockwell"/>
          <w:b/>
        </w:rPr>
        <w:t>This is the rubric that will be used to grade your fourth quarter project.  Every section must be completed and you may come in before school or after school for help with research or to use the internet.</w:t>
      </w:r>
    </w:p>
    <w:p w:rsidR="00263CF1" w:rsidRDefault="00263CF1" w:rsidP="00263CF1">
      <w:pPr>
        <w:rPr>
          <w:rFonts w:ascii="Rockwell" w:hAnsi="Rockwell"/>
          <w:b/>
          <w:sz w:val="2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6"/>
        <w:gridCol w:w="2016"/>
        <w:gridCol w:w="2016"/>
        <w:gridCol w:w="2016"/>
        <w:gridCol w:w="2016"/>
      </w:tblGrid>
      <w:tr w:rsidR="00E25AC7" w:rsidRPr="00E25AC7" w:rsidTr="00E25AC7">
        <w:tc>
          <w:tcPr>
            <w:tcW w:w="1080" w:type="dxa"/>
            <w:shd w:val="clear" w:color="auto" w:fill="auto"/>
          </w:tcPr>
          <w:p w:rsidR="00E25AC7" w:rsidRPr="00E25AC7" w:rsidRDefault="00E25AC7" w:rsidP="00E25AC7">
            <w:pPr>
              <w:jc w:val="center"/>
              <w:rPr>
                <w:rFonts w:ascii="Rockwell" w:hAnsi="Rockwell"/>
                <w:sz w:val="16"/>
                <w:szCs w:val="16"/>
              </w:rPr>
            </w:pPr>
            <w:r w:rsidRPr="00E25AC7">
              <w:rPr>
                <w:rFonts w:ascii="Rockwell" w:hAnsi="Rockwell"/>
                <w:sz w:val="16"/>
                <w:szCs w:val="16"/>
              </w:rPr>
              <w:t>Level of Credit</w:t>
            </w:r>
          </w:p>
        </w:tc>
        <w:tc>
          <w:tcPr>
            <w:tcW w:w="2016" w:type="dxa"/>
            <w:shd w:val="clear" w:color="auto" w:fill="auto"/>
          </w:tcPr>
          <w:p w:rsidR="00E25AC7" w:rsidRPr="00E25AC7" w:rsidRDefault="00E25AC7" w:rsidP="00E25AC7">
            <w:pPr>
              <w:jc w:val="center"/>
              <w:rPr>
                <w:rFonts w:ascii="Rockwell" w:hAnsi="Rockwell"/>
                <w:sz w:val="16"/>
                <w:szCs w:val="16"/>
              </w:rPr>
            </w:pPr>
            <w:r w:rsidRPr="00E25AC7">
              <w:rPr>
                <w:rFonts w:ascii="Rockwell" w:hAnsi="Rockwell"/>
                <w:sz w:val="16"/>
                <w:szCs w:val="16"/>
              </w:rPr>
              <w:t>Guidelines</w:t>
            </w:r>
          </w:p>
        </w:tc>
        <w:tc>
          <w:tcPr>
            <w:tcW w:w="2016" w:type="dxa"/>
            <w:shd w:val="clear" w:color="auto" w:fill="auto"/>
          </w:tcPr>
          <w:p w:rsidR="00E25AC7" w:rsidRPr="00E25AC7" w:rsidRDefault="00E25AC7" w:rsidP="00E25AC7">
            <w:pPr>
              <w:jc w:val="center"/>
              <w:rPr>
                <w:rFonts w:ascii="Rockwell" w:hAnsi="Rockwell"/>
                <w:sz w:val="16"/>
                <w:szCs w:val="16"/>
              </w:rPr>
            </w:pPr>
            <w:r w:rsidRPr="00E25AC7">
              <w:rPr>
                <w:rFonts w:ascii="Rockwell" w:hAnsi="Rockwell"/>
                <w:sz w:val="16"/>
                <w:szCs w:val="16"/>
              </w:rPr>
              <w:t>Research</w:t>
            </w:r>
          </w:p>
        </w:tc>
        <w:tc>
          <w:tcPr>
            <w:tcW w:w="2016" w:type="dxa"/>
            <w:shd w:val="clear" w:color="auto" w:fill="auto"/>
          </w:tcPr>
          <w:p w:rsidR="00E25AC7" w:rsidRPr="00E25AC7" w:rsidRDefault="00E25AC7" w:rsidP="00E25AC7">
            <w:pPr>
              <w:jc w:val="center"/>
              <w:rPr>
                <w:rFonts w:ascii="Rockwell" w:hAnsi="Rockwell"/>
                <w:sz w:val="16"/>
                <w:szCs w:val="16"/>
              </w:rPr>
            </w:pPr>
            <w:r w:rsidRPr="00E25AC7">
              <w:rPr>
                <w:rFonts w:ascii="Rockwell" w:hAnsi="Rockwell"/>
                <w:sz w:val="16"/>
                <w:szCs w:val="16"/>
              </w:rPr>
              <w:t>Accounting</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Completeness</w:t>
            </w:r>
          </w:p>
        </w:tc>
        <w:tc>
          <w:tcPr>
            <w:tcW w:w="2016" w:type="dxa"/>
            <w:shd w:val="clear" w:color="auto" w:fill="auto"/>
          </w:tcPr>
          <w:p w:rsidR="00E25AC7" w:rsidRPr="00E25AC7" w:rsidRDefault="00E25AC7" w:rsidP="00E25AC7">
            <w:pPr>
              <w:jc w:val="center"/>
              <w:rPr>
                <w:rFonts w:ascii="Rockwell" w:hAnsi="Rockwell"/>
                <w:sz w:val="16"/>
                <w:szCs w:val="16"/>
              </w:rPr>
            </w:pPr>
            <w:r w:rsidRPr="00E25AC7">
              <w:rPr>
                <w:rFonts w:ascii="Rockwell" w:hAnsi="Rockwell"/>
                <w:sz w:val="16"/>
                <w:szCs w:val="16"/>
              </w:rPr>
              <w:t>Organization</w:t>
            </w:r>
          </w:p>
        </w:tc>
      </w:tr>
      <w:tr w:rsidR="00E25AC7" w:rsidRPr="00E25AC7" w:rsidTr="00E25AC7">
        <w:tc>
          <w:tcPr>
            <w:tcW w:w="1080"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90%-100%</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All guidelines are met.</w:t>
            </w:r>
          </w:p>
          <w:p w:rsidR="00E25AC7" w:rsidRPr="00E25AC7" w:rsidRDefault="00E25AC7" w:rsidP="00263CF1">
            <w:pPr>
              <w:rPr>
                <w:rFonts w:ascii="Rockwell" w:hAnsi="Rockwell"/>
                <w:sz w:val="16"/>
                <w:szCs w:val="16"/>
              </w:rPr>
            </w:pP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Proof of all prices provided as well as sources and pictures</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Exact prices provided, prices are reasonable with sale prices noted.  Expenses are organized into sensible categories.  Total amount spent is within $10 above/below one million dollars.</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 xml:space="preserve">All the information for a ”real-world” project provided. </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Project is attractively packaged as a PowerPoint or Posterboard. Few, if any convention errors.</w:t>
            </w:r>
          </w:p>
        </w:tc>
      </w:tr>
      <w:tr w:rsidR="00E25AC7" w:rsidRPr="00E25AC7" w:rsidTr="00E25AC7">
        <w:tc>
          <w:tcPr>
            <w:tcW w:w="1080"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80%-89%</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One guideline has not been met.</w:t>
            </w:r>
          </w:p>
          <w:p w:rsidR="00E25AC7" w:rsidRPr="00E25AC7" w:rsidRDefault="00E25AC7" w:rsidP="00263CF1">
            <w:pPr>
              <w:rPr>
                <w:rFonts w:ascii="Rockwell" w:hAnsi="Rockwell"/>
                <w:sz w:val="16"/>
                <w:szCs w:val="16"/>
              </w:rPr>
            </w:pP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 xml:space="preserve">Proof of most prices and sources provided but may or may not include pictures </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Exact prices of most items provided, within reason with sale prices.  Categories mostly make sense.  Total amount spent within $10-$100 above/below one million dollars.</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Most information for a “real-world” project is provided.</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 xml:space="preserve">Project is </w:t>
            </w:r>
            <w:r w:rsidRPr="00E25AC7">
              <w:rPr>
                <w:rFonts w:ascii="Rockwell" w:hAnsi="Rockwell"/>
                <w:sz w:val="16"/>
                <w:szCs w:val="16"/>
              </w:rPr>
              <w:t xml:space="preserve">somewhat </w:t>
            </w:r>
            <w:r w:rsidRPr="00E25AC7">
              <w:rPr>
                <w:rFonts w:ascii="Rockwell" w:hAnsi="Rockwell"/>
                <w:sz w:val="16"/>
                <w:szCs w:val="16"/>
              </w:rPr>
              <w:t>attractively packaged as a PowerPoint or Posterboard. Few, if any convention errors.</w:t>
            </w:r>
            <w:r w:rsidRPr="00E25AC7">
              <w:rPr>
                <w:rFonts w:ascii="Rockwell" w:hAnsi="Rockwell"/>
                <w:sz w:val="16"/>
                <w:szCs w:val="16"/>
              </w:rPr>
              <w:t xml:space="preserve"> Some convention errors that do not impede the reader’s understanding.</w:t>
            </w:r>
          </w:p>
        </w:tc>
      </w:tr>
      <w:tr w:rsidR="00E25AC7" w:rsidRPr="00E25AC7" w:rsidTr="00E25AC7">
        <w:tc>
          <w:tcPr>
            <w:tcW w:w="1080"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70%-79%</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Two guidelines have not been met.</w:t>
            </w:r>
          </w:p>
          <w:p w:rsidR="00E25AC7" w:rsidRPr="00E25AC7" w:rsidRDefault="00E25AC7" w:rsidP="00263CF1">
            <w:pPr>
              <w:rPr>
                <w:rFonts w:ascii="Rockwell" w:hAnsi="Rockwell"/>
                <w:sz w:val="16"/>
                <w:szCs w:val="16"/>
              </w:rPr>
            </w:pP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Proof of some prices and sources provided and no pictures available.</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Exact prices of some items provided, within reason with sale prices. Attempt to organize with/without sense. Total amount spent within $101-500 above/below one million dollars.</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Some information for a “real-world” project is provided but some major details left out (a business without a building for example)</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Project lacks creativity, organization and/or follow-through. There are several convention errors.</w:t>
            </w:r>
          </w:p>
        </w:tc>
      </w:tr>
      <w:tr w:rsidR="00E25AC7" w:rsidRPr="00E25AC7" w:rsidTr="00E25AC7">
        <w:trPr>
          <w:trHeight w:val="1174"/>
        </w:trPr>
        <w:tc>
          <w:tcPr>
            <w:tcW w:w="1080"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60%-69%</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Three guidelines have not been met.</w:t>
            </w:r>
          </w:p>
          <w:p w:rsidR="00E25AC7" w:rsidRPr="00E25AC7" w:rsidRDefault="00E25AC7" w:rsidP="00E25AC7">
            <w:pPr>
              <w:ind w:firstLine="720"/>
              <w:rPr>
                <w:rFonts w:ascii="Rockwell" w:hAnsi="Rockwell"/>
                <w:sz w:val="16"/>
                <w:szCs w:val="16"/>
              </w:rPr>
            </w:pP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Little proof of prices and sources are provided with no pictures.</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Few/no exact prices provided.  Prices are not reasonable.  Little or no attempt to organize prices.  Total amount spent is $501-1000 above/below one million dollars.</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Little information for a “real-world” project is provided.</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Project shows lack of care.  There are many convention errors.</w:t>
            </w:r>
          </w:p>
        </w:tc>
      </w:tr>
      <w:tr w:rsidR="00E25AC7" w:rsidRPr="00E25AC7" w:rsidTr="00E25AC7">
        <w:trPr>
          <w:trHeight w:val="1174"/>
        </w:trPr>
        <w:tc>
          <w:tcPr>
            <w:tcW w:w="1080"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Below 60%</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Four or more guidelines have not been met.</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Prices of items not included, sources not listed, pictures not provided.</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Prices of items not included.  No attempt to organize into categories.  More than $1,001 above/below one million dollars spent.</w:t>
            </w:r>
          </w:p>
        </w:tc>
        <w:tc>
          <w:tcPr>
            <w:tcW w:w="2016" w:type="dxa"/>
            <w:shd w:val="clear" w:color="auto" w:fill="auto"/>
          </w:tcPr>
          <w:p w:rsidR="00E25AC7" w:rsidRPr="00E25AC7" w:rsidRDefault="00E25AC7" w:rsidP="00263CF1">
            <w:pPr>
              <w:rPr>
                <w:rFonts w:ascii="Rockwell" w:hAnsi="Rockwell"/>
                <w:sz w:val="16"/>
                <w:szCs w:val="16"/>
              </w:rPr>
            </w:pPr>
            <w:r w:rsidRPr="00E25AC7">
              <w:rPr>
                <w:rFonts w:ascii="Rockwell" w:hAnsi="Rockwell"/>
                <w:sz w:val="16"/>
                <w:szCs w:val="16"/>
              </w:rPr>
              <w:t>Not a “real-world” project.</w:t>
            </w:r>
          </w:p>
        </w:tc>
        <w:tc>
          <w:tcPr>
            <w:tcW w:w="2016" w:type="dxa"/>
            <w:shd w:val="clear" w:color="auto" w:fill="auto"/>
          </w:tcPr>
          <w:p w:rsidR="00E25AC7" w:rsidRPr="00E25AC7" w:rsidRDefault="00E25AC7" w:rsidP="00E25AC7">
            <w:pPr>
              <w:rPr>
                <w:rFonts w:ascii="Rockwell" w:hAnsi="Rockwell"/>
                <w:sz w:val="16"/>
                <w:szCs w:val="16"/>
              </w:rPr>
            </w:pPr>
            <w:r w:rsidRPr="00E25AC7">
              <w:rPr>
                <w:rFonts w:ascii="Rockwell" w:hAnsi="Rockwell"/>
                <w:sz w:val="16"/>
                <w:szCs w:val="16"/>
              </w:rPr>
              <w:t xml:space="preserve">Project shows lack of care.  No creativity. </w:t>
            </w:r>
            <w:bookmarkStart w:id="0" w:name="_GoBack"/>
            <w:bookmarkEnd w:id="0"/>
            <w:r w:rsidRPr="00E25AC7">
              <w:rPr>
                <w:rFonts w:ascii="Rockwell" w:hAnsi="Rockwell"/>
                <w:sz w:val="16"/>
                <w:szCs w:val="16"/>
              </w:rPr>
              <w:t>Lots of convention errors.</w:t>
            </w:r>
          </w:p>
        </w:tc>
      </w:tr>
    </w:tbl>
    <w:p w:rsidR="00263CF1" w:rsidRDefault="00263CF1"/>
    <w:sectPr w:rsidR="00263C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CF1"/>
    <w:rsid w:val="00263CF1"/>
    <w:rsid w:val="00E2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Million Dollar Project Rubric</vt:lpstr>
    </vt:vector>
  </TitlesOfParts>
  <Company>ASd</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Million Dollar Project Rubric</dc:title>
  <dc:creator>ASD</dc:creator>
  <cp:lastModifiedBy>e131890</cp:lastModifiedBy>
  <cp:revision>2</cp:revision>
  <dcterms:created xsi:type="dcterms:W3CDTF">2014-01-09T06:27:00Z</dcterms:created>
  <dcterms:modified xsi:type="dcterms:W3CDTF">2014-01-09T06:27:00Z</dcterms:modified>
</cp:coreProperties>
</file>